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5E9" w:rsidRPr="004D1186" w:rsidRDefault="00C805E9" w:rsidP="00C805E9">
      <w:pPr>
        <w:pStyle w:val="Heading1"/>
      </w:pPr>
      <w:r w:rsidRPr="004D1186">
        <w:t xml:space="preserve">VIỆT SỬ LƯỢC </w:t>
      </w:r>
      <w:r w:rsidRPr="005D384B">
        <w:rPr>
          <w:rFonts w:ascii="PMingLiU" w:hAnsi="PMingLiU"/>
        </w:rPr>
        <w:t>(</w:t>
      </w:r>
      <w:r w:rsidRPr="005D384B">
        <w:rPr>
          <w:rFonts w:ascii="MS Gothic" w:eastAsia="MS Gothic" w:hAnsi="MS Gothic" w:cs="MS Gothic" w:hint="eastAsia"/>
        </w:rPr>
        <w:t>越</w:t>
      </w:r>
      <w:r w:rsidRPr="005D384B">
        <w:rPr>
          <w:rFonts w:ascii="PMingLiU" w:hAnsi="PMingLiU" w:cs="MS Gothic" w:hint="eastAsia"/>
        </w:rPr>
        <w:t xml:space="preserve"> </w:t>
      </w:r>
      <w:r w:rsidRPr="005D384B">
        <w:rPr>
          <w:rFonts w:ascii="MS Gothic" w:eastAsia="MS Gothic" w:hAnsi="MS Gothic" w:cs="MS Gothic" w:hint="eastAsia"/>
        </w:rPr>
        <w:t>史</w:t>
      </w:r>
      <w:r w:rsidRPr="005D384B">
        <w:rPr>
          <w:rFonts w:ascii="PMingLiU" w:hAnsi="PMingLiU" w:cs="MS Gothic" w:hint="eastAsia"/>
        </w:rPr>
        <w:t xml:space="preserve"> </w:t>
      </w:r>
      <w:r w:rsidRPr="005D384B">
        <w:rPr>
          <w:rFonts w:ascii="MS Gothic" w:eastAsia="MS Gothic" w:hAnsi="MS Gothic" w:cs="MS Gothic" w:hint="eastAsia"/>
        </w:rPr>
        <w:t>略</w:t>
      </w:r>
      <w:r w:rsidRPr="005D384B">
        <w:rPr>
          <w:rFonts w:ascii="PMingLiU" w:hAnsi="PMingLiU" w:cs="MS Gothic"/>
        </w:rPr>
        <w:t>)</w:t>
      </w:r>
      <w:r w:rsidRPr="004D1186">
        <w:rPr>
          <w:rFonts w:ascii="PMingLiU" w:hAnsi="PMingLiU" w:cs="MS Gothic"/>
        </w:rPr>
        <w:t xml:space="preserve"> </w:t>
      </w:r>
      <w:r w:rsidRPr="004D1186">
        <w:t>(</w:t>
      </w:r>
      <w:r w:rsidRPr="004D1186">
        <w:rPr>
          <w:i/>
        </w:rPr>
        <w:t>cg.</w:t>
      </w:r>
      <w:r w:rsidRPr="004D1186">
        <w:rPr>
          <w:rFonts w:ascii="PMingLiU" w:hAnsi="PMingLiU" w:cs="MS Gothic"/>
          <w:i/>
        </w:rPr>
        <w:t xml:space="preserve"> </w:t>
      </w:r>
      <w:r w:rsidRPr="004D1186">
        <w:rPr>
          <w:i/>
        </w:rPr>
        <w:t>Đại Việt sử lược</w:t>
      </w:r>
      <w:r w:rsidRPr="004D1186">
        <w:t xml:space="preserve">), tác phẩm sử học khuyết danh, được biên soạn vào nửa đầu thế kỷ XIV, thời Trần, theo thể biên niên. </w:t>
      </w:r>
    </w:p>
    <w:p w:rsidR="00C805E9" w:rsidRPr="004D1186" w:rsidRDefault="00C805E9" w:rsidP="00C805E9">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Theme="minorHAnsi" w:hAnsi="Times New Roman" w:cs="Times New Roman"/>
          <w:color w:val="000000" w:themeColor="text1"/>
          <w:sz w:val="28"/>
          <w:szCs w:val="28"/>
        </w:rPr>
        <w:t>Bộ sách sau đó đã bị thất truyền. Đến đời Càn Long (1736 - 1795) nhà Thanh (Trung Quốc), bộ sách này được in tại Trung Quốc theo bản của Tuần phủ Sơn Đông tìm được và dâng lên vua nhà Thanh.</w:t>
      </w:r>
      <w:r w:rsidRPr="004D1186">
        <w:rPr>
          <w:rFonts w:ascii="Times New Roman" w:eastAsia="Calibri" w:hAnsi="Times New Roman" w:cs="Times New Roman"/>
          <w:color w:val="000000" w:themeColor="text1"/>
          <w:sz w:val="28"/>
          <w:szCs w:val="28"/>
        </w:rPr>
        <w:t xml:space="preserve"> Hiện bản chữ Hán chỉ còn lưu trong bộ </w:t>
      </w:r>
      <w:r w:rsidRPr="004D1186">
        <w:rPr>
          <w:rFonts w:ascii="Times New Roman" w:eastAsia="Calibri" w:hAnsi="Times New Roman" w:cs="Times New Roman"/>
          <w:i/>
          <w:color w:val="000000" w:themeColor="text1"/>
          <w:sz w:val="28"/>
          <w:szCs w:val="28"/>
        </w:rPr>
        <w:t>Tứ khố toàn thư</w:t>
      </w:r>
      <w:r w:rsidRPr="004D1186">
        <w:rPr>
          <w:rFonts w:ascii="Times New Roman" w:eastAsia="Calibri" w:hAnsi="Times New Roman" w:cs="Times New Roman"/>
          <w:color w:val="000000" w:themeColor="text1"/>
          <w:sz w:val="28"/>
          <w:szCs w:val="28"/>
        </w:rPr>
        <w:t xml:space="preserve"> của Trung Quốc.</w:t>
      </w:r>
    </w:p>
    <w:p w:rsidR="00C805E9" w:rsidRPr="004D1186" w:rsidRDefault="00C805E9" w:rsidP="00C805E9">
      <w:pPr>
        <w:keepNext/>
        <w:widowControl w:val="0"/>
        <w:tabs>
          <w:tab w:val="left" w:pos="9639"/>
        </w:tabs>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Trần Quốc Vượng đã phiên dịch và chú giải bản chữ Hán của sách </w:t>
      </w:r>
      <w:r w:rsidRPr="004D1186">
        <w:rPr>
          <w:rFonts w:ascii="Times New Roman" w:eastAsia="Calibri" w:hAnsi="Times New Roman" w:cs="Times New Roman"/>
          <w:i/>
          <w:color w:val="000000" w:themeColor="text1"/>
          <w:sz w:val="28"/>
          <w:szCs w:val="28"/>
        </w:rPr>
        <w:t>VSL</w:t>
      </w:r>
      <w:r w:rsidRPr="004D1186">
        <w:rPr>
          <w:rFonts w:ascii="Times New Roman" w:eastAsia="Calibri" w:hAnsi="Times New Roman" w:cs="Times New Roman"/>
          <w:color w:val="000000" w:themeColor="text1"/>
          <w:sz w:val="28"/>
          <w:szCs w:val="28"/>
        </w:rPr>
        <w:t xml:space="preserve">, Nhà xuất bản Văn Sử Địa ấn hành năm 1960. Nội dung bao gồm: </w:t>
      </w:r>
      <w:r w:rsidRPr="004D1186">
        <w:rPr>
          <w:rFonts w:ascii="Times New Roman" w:eastAsia="Calibri" w:hAnsi="Times New Roman" w:cs="Times New Roman"/>
          <w:i/>
          <w:color w:val="000000" w:themeColor="text1"/>
          <w:sz w:val="28"/>
          <w:szCs w:val="28"/>
        </w:rPr>
        <w:t>Quyển I</w:t>
      </w:r>
      <w:r w:rsidRPr="004D1186">
        <w:rPr>
          <w:rFonts w:ascii="Times New Roman" w:eastAsia="Calibri" w:hAnsi="Times New Roman" w:cs="Times New Roman"/>
          <w:color w:val="000000" w:themeColor="text1"/>
          <w:sz w:val="28"/>
          <w:szCs w:val="28"/>
        </w:rPr>
        <w:t xml:space="preserve">: đề cập đến sự thay đổi trong nước, sơ lược về các vị vua như Vũ đế, Văn vương, Minh vương, Ai vương, Thuật Dương vương; các quan cai trị các đời; các thế thứ gia phả nhà Ngô như: Tiền Ngô vương, Dương Bình vương, Hậu Ngô vương; Thập nhị sứ quân; Nhà Đinh (gồm Tiên vương, Vệ vương); nhà Lê bao gồm Lê Đại Hành, Trung Tông, Ngọa Triều vương. </w:t>
      </w:r>
      <w:r w:rsidRPr="004D1186">
        <w:rPr>
          <w:rFonts w:ascii="Times New Roman" w:eastAsia="Calibri" w:hAnsi="Times New Roman" w:cs="Times New Roman"/>
          <w:i/>
          <w:color w:val="000000" w:themeColor="text1"/>
          <w:sz w:val="28"/>
          <w:szCs w:val="28"/>
        </w:rPr>
        <w:t>Quyển II</w:t>
      </w:r>
      <w:r w:rsidRPr="004D1186">
        <w:rPr>
          <w:rFonts w:ascii="Times New Roman" w:eastAsia="Calibri" w:hAnsi="Times New Roman" w:cs="Times New Roman"/>
          <w:color w:val="000000" w:themeColor="text1"/>
          <w:sz w:val="28"/>
          <w:szCs w:val="28"/>
        </w:rPr>
        <w:t xml:space="preserve">: biên niên về các đời vua Lý Thái Tổ, Thái Tông, Thánh Tông, Nhân Tông. </w:t>
      </w:r>
      <w:r w:rsidRPr="004D1186">
        <w:rPr>
          <w:rFonts w:ascii="Times New Roman" w:eastAsia="Calibri" w:hAnsi="Times New Roman" w:cs="Times New Roman"/>
          <w:i/>
          <w:color w:val="000000" w:themeColor="text1"/>
          <w:sz w:val="28"/>
          <w:szCs w:val="28"/>
        </w:rPr>
        <w:t>Quyển III</w:t>
      </w:r>
      <w:r w:rsidRPr="004D1186">
        <w:rPr>
          <w:rFonts w:ascii="Times New Roman" w:eastAsia="Calibri" w:hAnsi="Times New Roman" w:cs="Times New Roman"/>
          <w:color w:val="000000" w:themeColor="text1"/>
          <w:sz w:val="28"/>
          <w:szCs w:val="28"/>
        </w:rPr>
        <w:t xml:space="preserve">: ghi chép về sự kiện trong các đời vua Thần Tông, Anh Tông, Cao Tông và Huệ Tông. </w:t>
      </w:r>
    </w:p>
    <w:p w:rsidR="00C805E9" w:rsidRPr="004D1186" w:rsidRDefault="00C805E9" w:rsidP="00C805E9">
      <w:pPr>
        <w:keepNext/>
        <w:widowControl w:val="0"/>
        <w:tabs>
          <w:tab w:val="left" w:pos="9639"/>
        </w:tabs>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Lối chép sử của</w:t>
      </w:r>
      <w:r w:rsidRPr="004D1186">
        <w:rPr>
          <w:rFonts w:ascii="Times New Roman" w:eastAsia="Calibri" w:hAnsi="Times New Roman" w:cs="Times New Roman"/>
          <w:i/>
          <w:color w:val="000000" w:themeColor="text1"/>
          <w:sz w:val="28"/>
          <w:szCs w:val="28"/>
        </w:rPr>
        <w:t xml:space="preserve"> VSL </w:t>
      </w:r>
      <w:r w:rsidRPr="004D1186">
        <w:rPr>
          <w:rFonts w:ascii="Times New Roman" w:eastAsia="Calibri" w:hAnsi="Times New Roman" w:cs="Times New Roman"/>
          <w:color w:val="000000" w:themeColor="text1"/>
          <w:sz w:val="28"/>
          <w:szCs w:val="28"/>
        </w:rPr>
        <w:t xml:space="preserve">theo thể biên niên những sự kiện xảy ra ở từng triều đại. Ở cuối mỗi phần biên chép, không có lời chua (chú giải thêm) của soạn giả như các bộ sử khác. Phần chú thích địa danh, nhân vật do dịch giả trích dẫn so sánh với tư liệu của sử Trung Quốc để làm rõ vấn đề nêu ở chính văn. Đặc biệt, nhiều sự kiện trong </w:t>
      </w:r>
      <w:r w:rsidRPr="004D1186">
        <w:rPr>
          <w:rFonts w:ascii="Times New Roman" w:eastAsia="Calibri" w:hAnsi="Times New Roman" w:cs="Times New Roman"/>
          <w:i/>
          <w:color w:val="000000" w:themeColor="text1"/>
          <w:sz w:val="28"/>
          <w:szCs w:val="28"/>
        </w:rPr>
        <w:t>VSL</w:t>
      </w:r>
      <w:r w:rsidRPr="004D1186">
        <w:rPr>
          <w:rFonts w:ascii="Times New Roman" w:eastAsia="Calibri" w:hAnsi="Times New Roman" w:cs="Times New Roman"/>
          <w:color w:val="000000" w:themeColor="text1"/>
          <w:sz w:val="28"/>
          <w:szCs w:val="28"/>
        </w:rPr>
        <w:t xml:space="preserve"> được chép rõ ràng, tỉ mỉ mà các bộ sử khác không có (chẳng hạn như </w:t>
      </w:r>
      <w:r w:rsidRPr="004D1186">
        <w:rPr>
          <w:rFonts w:ascii="Times New Roman" w:eastAsiaTheme="minorHAnsi" w:hAnsi="Times New Roman"/>
          <w:color w:val="000000" w:themeColor="text1"/>
          <w:sz w:val="28"/>
          <w:szCs w:val="28"/>
        </w:rPr>
        <w:t>những sự việc, hiện tượng cuối thời Lý, sự kiện vua Lý thân chinh đánh Chiêm Thành…).</w:t>
      </w:r>
      <w:r w:rsidRPr="004D1186">
        <w:rPr>
          <w:rFonts w:ascii="Times New Roman" w:eastAsia="Calibri" w:hAnsi="Times New Roman" w:cs="Times New Roman"/>
          <w:color w:val="000000" w:themeColor="text1"/>
          <w:sz w:val="28"/>
          <w:szCs w:val="28"/>
        </w:rPr>
        <w:t xml:space="preserve"> Tuy nhiên, những ghi chép về sự kiện, nhân danh, địa danh trong </w:t>
      </w:r>
      <w:r w:rsidRPr="004D1186">
        <w:rPr>
          <w:rFonts w:ascii="Times New Roman" w:eastAsia="Calibri" w:hAnsi="Times New Roman" w:cs="Times New Roman"/>
          <w:i/>
          <w:color w:val="000000" w:themeColor="text1"/>
          <w:sz w:val="28"/>
          <w:szCs w:val="28"/>
        </w:rPr>
        <w:t>VSL</w:t>
      </w:r>
      <w:r w:rsidRPr="004D1186">
        <w:rPr>
          <w:rFonts w:ascii="Times New Roman" w:eastAsia="Calibri" w:hAnsi="Times New Roman" w:cs="Times New Roman"/>
          <w:color w:val="000000" w:themeColor="text1"/>
          <w:sz w:val="28"/>
          <w:szCs w:val="28"/>
        </w:rPr>
        <w:t xml:space="preserve"> cũng còn đôi chỗ không khớp với các bộ sử chính thống khác như </w:t>
      </w:r>
      <w:r w:rsidRPr="004D1186">
        <w:rPr>
          <w:rFonts w:ascii="Times New Roman" w:eastAsia="Calibri" w:hAnsi="Times New Roman" w:cs="Times New Roman"/>
          <w:i/>
          <w:color w:val="000000" w:themeColor="text1"/>
          <w:sz w:val="28"/>
          <w:szCs w:val="28"/>
        </w:rPr>
        <w:t>Đại Việt sử ký toàn thư</w:t>
      </w:r>
      <w:r w:rsidRPr="004D1186">
        <w:rPr>
          <w:rFonts w:ascii="Times New Roman" w:eastAsia="Calibri" w:hAnsi="Times New Roman" w:cs="Times New Roman"/>
          <w:color w:val="000000" w:themeColor="text1"/>
          <w:sz w:val="28"/>
          <w:szCs w:val="28"/>
        </w:rPr>
        <w:t xml:space="preserve"> hay </w:t>
      </w:r>
      <w:r w:rsidRPr="004D1186">
        <w:rPr>
          <w:rFonts w:ascii="Times New Roman" w:eastAsia="Calibri" w:hAnsi="Times New Roman" w:cs="Times New Roman"/>
          <w:i/>
          <w:color w:val="000000" w:themeColor="text1"/>
          <w:sz w:val="28"/>
          <w:szCs w:val="28"/>
        </w:rPr>
        <w:t>Khâm định Việt sử thông giám cương mục</w:t>
      </w:r>
      <w:r w:rsidRPr="004D1186">
        <w:rPr>
          <w:rFonts w:ascii="Times New Roman" w:eastAsia="Calibri" w:hAnsi="Times New Roman" w:cs="Times New Roman"/>
          <w:color w:val="000000" w:themeColor="text1"/>
          <w:sz w:val="28"/>
          <w:szCs w:val="28"/>
        </w:rPr>
        <w:t xml:space="preserve">. Chẳng hạn năm 1074, </w:t>
      </w:r>
      <w:r w:rsidRPr="004D1186">
        <w:rPr>
          <w:rFonts w:ascii="Times New Roman" w:eastAsia="Calibri" w:hAnsi="Times New Roman" w:cs="Times New Roman"/>
          <w:i/>
          <w:color w:val="000000" w:themeColor="text1"/>
          <w:sz w:val="28"/>
          <w:szCs w:val="28"/>
        </w:rPr>
        <w:t>VSL</w:t>
      </w:r>
      <w:r w:rsidRPr="004D1186">
        <w:rPr>
          <w:rFonts w:ascii="Times New Roman" w:eastAsia="Calibri" w:hAnsi="Times New Roman" w:cs="Times New Roman"/>
          <w:color w:val="000000" w:themeColor="text1"/>
          <w:sz w:val="28"/>
          <w:szCs w:val="28"/>
        </w:rPr>
        <w:t xml:space="preserve"> chép là Lý Thường Kiệt đánh Tống, tuy nhiên các bộ sử khác chép là vào năm 1075. Do bị ảnh hưởng nhiều bởi tư tưởng của Đạo giáo, tác giả </w:t>
      </w:r>
      <w:r w:rsidRPr="004D1186">
        <w:rPr>
          <w:rFonts w:ascii="Times New Roman" w:eastAsia="Calibri" w:hAnsi="Times New Roman" w:cs="Times New Roman"/>
          <w:i/>
          <w:color w:val="000000" w:themeColor="text1"/>
          <w:sz w:val="28"/>
          <w:szCs w:val="28"/>
        </w:rPr>
        <w:t>VSL</w:t>
      </w:r>
      <w:r w:rsidRPr="004D1186">
        <w:rPr>
          <w:rFonts w:ascii="Times New Roman" w:eastAsia="Calibri" w:hAnsi="Times New Roman" w:cs="Times New Roman"/>
          <w:color w:val="000000" w:themeColor="text1"/>
          <w:sz w:val="28"/>
          <w:szCs w:val="28"/>
        </w:rPr>
        <w:t xml:space="preserve"> chép nhiều hiện tượng dị thường như rồng cuộn, rồng bay, sẻ trắng, rùa mắt sáu chân, cau chín buồng, lúa chín bông… </w:t>
      </w:r>
    </w:p>
    <w:p w:rsidR="00C805E9" w:rsidRPr="004D1186" w:rsidRDefault="00C805E9" w:rsidP="00C805E9">
      <w:pPr>
        <w:keepNext/>
        <w:widowControl w:val="0"/>
        <w:tabs>
          <w:tab w:val="left" w:pos="9639"/>
        </w:tabs>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Bên cạnh giá trị quan trọng về mặt sử liệu, các sự kiện trong </w:t>
      </w:r>
      <w:r w:rsidRPr="004D1186">
        <w:rPr>
          <w:rFonts w:ascii="Times New Roman" w:eastAsia="Calibri" w:hAnsi="Times New Roman" w:cs="Times New Roman"/>
          <w:i/>
          <w:color w:val="000000" w:themeColor="text1"/>
          <w:sz w:val="28"/>
          <w:szCs w:val="28"/>
        </w:rPr>
        <w:t>VSL</w:t>
      </w:r>
      <w:r w:rsidRPr="004D1186">
        <w:rPr>
          <w:rFonts w:ascii="Times New Roman" w:eastAsia="Calibri" w:hAnsi="Times New Roman" w:cs="Times New Roman"/>
          <w:color w:val="000000" w:themeColor="text1"/>
          <w:sz w:val="28"/>
          <w:szCs w:val="28"/>
        </w:rPr>
        <w:t xml:space="preserve"> còn cung cấp thông tin về đời sống tinh thần phong phú của người dân Việt Nam ở thế kỷ XIII-XIV. </w:t>
      </w:r>
    </w:p>
    <w:p w:rsidR="00C805E9" w:rsidRPr="004D1186" w:rsidRDefault="00C805E9" w:rsidP="00C805E9">
      <w:pPr>
        <w:keepNext/>
        <w:widowControl w:val="0"/>
        <w:tabs>
          <w:tab w:val="left" w:pos="9639"/>
        </w:tabs>
        <w:spacing w:line="240" w:lineRule="auto"/>
        <w:ind w:firstLine="0"/>
        <w:jc w:val="right"/>
        <w:rPr>
          <w:rFonts w:ascii="Times New Roman" w:eastAsia="Calibri" w:hAnsi="Times New Roman" w:cs="Times New Roman"/>
          <w:b/>
          <w:color w:val="000000" w:themeColor="text1"/>
          <w:sz w:val="24"/>
          <w:szCs w:val="24"/>
        </w:rPr>
      </w:pPr>
      <w:r w:rsidRPr="004D1186">
        <w:rPr>
          <w:rFonts w:ascii="Times New Roman" w:eastAsia="Calibri" w:hAnsi="Times New Roman" w:cs="Times New Roman"/>
          <w:b/>
          <w:color w:val="000000" w:themeColor="text1"/>
          <w:sz w:val="24"/>
          <w:szCs w:val="24"/>
        </w:rPr>
        <w:t>NGÔ VŨ HẢI HẰNG</w:t>
      </w:r>
    </w:p>
    <w:p w:rsidR="00C805E9" w:rsidRPr="004D1186" w:rsidRDefault="00C805E9" w:rsidP="00C805E9">
      <w:pPr>
        <w:keepNext/>
        <w:widowControl w:val="0"/>
        <w:tabs>
          <w:tab w:val="left" w:pos="9639"/>
        </w:tabs>
        <w:spacing w:line="240" w:lineRule="auto"/>
        <w:ind w:firstLine="0"/>
        <w:rPr>
          <w:rFonts w:ascii="Times New Roman" w:eastAsia="Calibri" w:hAnsi="Times New Roman" w:cs="Times New Roman"/>
          <w:b/>
          <w:color w:val="000000" w:themeColor="text1"/>
          <w:sz w:val="24"/>
          <w:szCs w:val="28"/>
        </w:rPr>
      </w:pPr>
      <w:r w:rsidRPr="004D1186">
        <w:rPr>
          <w:rFonts w:ascii="Times New Roman" w:eastAsia="Calibri" w:hAnsi="Times New Roman" w:cs="Times New Roman"/>
          <w:b/>
          <w:color w:val="000000" w:themeColor="text1"/>
          <w:sz w:val="24"/>
          <w:szCs w:val="28"/>
        </w:rPr>
        <w:t>Tài liệu tham khảo</w:t>
      </w:r>
    </w:p>
    <w:p w:rsidR="00C805E9" w:rsidRPr="004D1186" w:rsidRDefault="00C805E9" w:rsidP="00C805E9">
      <w:pPr>
        <w:keepNext/>
        <w:widowControl w:val="0"/>
        <w:numPr>
          <w:ilvl w:val="0"/>
          <w:numId w:val="1"/>
        </w:numPr>
        <w:spacing w:before="0" w:after="160" w:line="240" w:lineRule="auto"/>
        <w:ind w:left="284" w:hanging="284"/>
        <w:contextualSpacing/>
        <w:jc w:val="left"/>
        <w:rPr>
          <w:rFonts w:ascii="Times New Roman" w:eastAsia="Calibri" w:hAnsi="Times New Roman" w:cs="Times New Roman"/>
          <w:color w:val="000000" w:themeColor="text1"/>
          <w:sz w:val="24"/>
          <w:szCs w:val="28"/>
          <w:lang w:val="vi-VN"/>
        </w:rPr>
      </w:pPr>
      <w:r w:rsidRPr="004D1186">
        <w:rPr>
          <w:rFonts w:ascii="Times New Roman" w:eastAsia="Calibri" w:hAnsi="Times New Roman" w:cs="Times New Roman"/>
          <w:color w:val="000000" w:themeColor="text1"/>
          <w:sz w:val="24"/>
          <w:szCs w:val="28"/>
        </w:rPr>
        <w:t xml:space="preserve">Trần Văn Giáp, </w:t>
      </w:r>
      <w:r w:rsidRPr="004D1186">
        <w:rPr>
          <w:rFonts w:ascii="Times New Roman" w:eastAsia="Calibri" w:hAnsi="Times New Roman" w:cs="Times New Roman"/>
          <w:i/>
          <w:color w:val="000000" w:themeColor="text1"/>
          <w:sz w:val="24"/>
          <w:szCs w:val="28"/>
        </w:rPr>
        <w:t>Tìm hiểu kho sách Hán Nôm</w:t>
      </w:r>
      <w:r w:rsidRPr="004D1186">
        <w:rPr>
          <w:rFonts w:ascii="Times New Roman" w:eastAsia="Calibri" w:hAnsi="Times New Roman" w:cs="Times New Roman"/>
          <w:color w:val="000000" w:themeColor="text1"/>
          <w:sz w:val="24"/>
          <w:szCs w:val="28"/>
        </w:rPr>
        <w:t xml:space="preserve">, Nxb. Khoa học xã hội, Hà Nội, 2003. </w:t>
      </w:r>
    </w:p>
    <w:p w:rsidR="00C805E9" w:rsidRPr="004D1186" w:rsidRDefault="00C805E9" w:rsidP="00C805E9">
      <w:pPr>
        <w:keepNext/>
        <w:widowControl w:val="0"/>
        <w:numPr>
          <w:ilvl w:val="0"/>
          <w:numId w:val="1"/>
        </w:numPr>
        <w:spacing w:before="0" w:after="160" w:line="240" w:lineRule="auto"/>
        <w:ind w:left="284" w:hanging="284"/>
        <w:contextualSpacing/>
        <w:jc w:val="left"/>
        <w:rPr>
          <w:rFonts w:ascii="Times New Roman" w:eastAsia="Calibri" w:hAnsi="Times New Roman" w:cs="Times New Roman"/>
          <w:color w:val="000000" w:themeColor="text1"/>
          <w:sz w:val="24"/>
          <w:szCs w:val="28"/>
          <w:lang w:val="vi-VN"/>
        </w:rPr>
      </w:pPr>
      <w:r w:rsidRPr="004D1186">
        <w:rPr>
          <w:rFonts w:ascii="Times New Roman" w:eastAsia="Calibri" w:hAnsi="Times New Roman" w:cs="Times New Roman"/>
          <w:color w:val="000000" w:themeColor="text1"/>
          <w:sz w:val="24"/>
          <w:szCs w:val="28"/>
        </w:rPr>
        <w:t xml:space="preserve">Hội đồng quốc gia chỉ đạo biên soạn Từ điển bách khoa, </w:t>
      </w:r>
      <w:r w:rsidRPr="004D1186">
        <w:rPr>
          <w:rFonts w:ascii="Times New Roman" w:eastAsia="Calibri" w:hAnsi="Times New Roman" w:cs="Times New Roman"/>
          <w:i/>
          <w:color w:val="000000" w:themeColor="text1"/>
          <w:sz w:val="24"/>
          <w:szCs w:val="28"/>
        </w:rPr>
        <w:t>Từ điển bách khoa Việt Nam</w:t>
      </w:r>
      <w:r w:rsidRPr="004D1186">
        <w:rPr>
          <w:rFonts w:ascii="Times New Roman" w:eastAsia="Calibri" w:hAnsi="Times New Roman" w:cs="Times New Roman"/>
          <w:color w:val="000000" w:themeColor="text1"/>
          <w:sz w:val="24"/>
          <w:szCs w:val="28"/>
        </w:rPr>
        <w:t>, tập 1, (A-Đ), Trung tâm biên soạn Từ điển bách khoa, Hà Nội, 1995.</w:t>
      </w:r>
    </w:p>
    <w:p w:rsidR="00C805E9" w:rsidRPr="004D1186" w:rsidRDefault="00C805E9" w:rsidP="00C805E9">
      <w:pPr>
        <w:keepNext/>
        <w:widowControl w:val="0"/>
        <w:numPr>
          <w:ilvl w:val="0"/>
          <w:numId w:val="1"/>
        </w:numPr>
        <w:spacing w:before="0" w:after="160" w:line="240" w:lineRule="auto"/>
        <w:ind w:left="284" w:hanging="284"/>
        <w:contextualSpacing/>
        <w:jc w:val="left"/>
        <w:rPr>
          <w:rFonts w:ascii="Times New Roman" w:eastAsia="Calibri" w:hAnsi="Times New Roman" w:cs="Times New Roman"/>
          <w:color w:val="000000" w:themeColor="text1"/>
          <w:sz w:val="24"/>
          <w:szCs w:val="28"/>
          <w:lang w:val="vi-VN"/>
        </w:rPr>
      </w:pPr>
      <w:r w:rsidRPr="004D1186">
        <w:rPr>
          <w:rFonts w:ascii="Times New Roman" w:eastAsia="Calibri" w:hAnsi="Times New Roman" w:cs="Times New Roman"/>
          <w:i/>
          <w:color w:val="000000" w:themeColor="text1"/>
          <w:sz w:val="24"/>
          <w:szCs w:val="28"/>
        </w:rPr>
        <w:t>Đại Việt sử ký toàn thư</w:t>
      </w:r>
      <w:r w:rsidRPr="004D1186">
        <w:rPr>
          <w:rFonts w:ascii="Times New Roman" w:eastAsia="Calibri" w:hAnsi="Times New Roman" w:cs="Times New Roman"/>
          <w:color w:val="000000" w:themeColor="text1"/>
          <w:sz w:val="24"/>
          <w:szCs w:val="28"/>
        </w:rPr>
        <w:t xml:space="preserve">, tập II, Nxb. Khoa học xã hội, Hà Nội, 1993. </w:t>
      </w:r>
    </w:p>
    <w:p w:rsidR="00C805E9" w:rsidRPr="004D1186" w:rsidRDefault="00C805E9" w:rsidP="00C805E9">
      <w:pPr>
        <w:keepNext/>
        <w:widowControl w:val="0"/>
        <w:numPr>
          <w:ilvl w:val="0"/>
          <w:numId w:val="1"/>
        </w:numPr>
        <w:spacing w:before="0" w:after="160" w:line="240" w:lineRule="auto"/>
        <w:ind w:left="284" w:hanging="284"/>
        <w:contextualSpacing/>
        <w:jc w:val="left"/>
        <w:rPr>
          <w:rFonts w:ascii="Times New Roman" w:eastAsia="Calibri" w:hAnsi="Times New Roman" w:cs="Times New Roman"/>
          <w:color w:val="000000" w:themeColor="text1"/>
          <w:sz w:val="24"/>
          <w:szCs w:val="28"/>
          <w:lang w:val="vi-VN"/>
        </w:rPr>
      </w:pPr>
      <w:r w:rsidRPr="004D1186">
        <w:rPr>
          <w:rFonts w:ascii="Times New Roman" w:eastAsia="Calibri" w:hAnsi="Times New Roman" w:cs="Times New Roman"/>
          <w:i/>
          <w:color w:val="000000" w:themeColor="text1"/>
          <w:sz w:val="24"/>
          <w:szCs w:val="28"/>
        </w:rPr>
        <w:t>Việt sử lược</w:t>
      </w:r>
      <w:r w:rsidRPr="004D1186">
        <w:rPr>
          <w:rFonts w:ascii="Times New Roman" w:eastAsia="Calibri" w:hAnsi="Times New Roman" w:cs="Times New Roman"/>
          <w:color w:val="000000" w:themeColor="text1"/>
          <w:sz w:val="24"/>
          <w:szCs w:val="28"/>
        </w:rPr>
        <w:t xml:space="preserve">, Trần Quốc Vượng dịch và chú giải, Nxb. Văn Sử Địa, Hà Nội, 1960. </w:t>
      </w:r>
    </w:p>
    <w:p w:rsidR="00C805E9" w:rsidRPr="004D1186" w:rsidRDefault="00C805E9" w:rsidP="00C805E9">
      <w:pPr>
        <w:keepNext/>
        <w:widowControl w:val="0"/>
        <w:numPr>
          <w:ilvl w:val="0"/>
          <w:numId w:val="1"/>
        </w:numPr>
        <w:spacing w:before="0" w:after="160" w:line="240" w:lineRule="auto"/>
        <w:ind w:left="284" w:hanging="284"/>
        <w:contextualSpacing/>
        <w:jc w:val="left"/>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Yamamoto Tatsuro, “Việt sử lược và Đại Việt sử ký” đăng trên </w:t>
      </w:r>
      <w:r w:rsidRPr="004D1186">
        <w:rPr>
          <w:rFonts w:ascii="Times New Roman" w:eastAsia="Calibri" w:hAnsi="Times New Roman" w:cs="Times New Roman"/>
          <w:i/>
          <w:color w:val="000000" w:themeColor="text1"/>
          <w:sz w:val="24"/>
          <w:szCs w:val="28"/>
        </w:rPr>
        <w:t>Đông Dương học báo</w:t>
      </w:r>
      <w:r w:rsidRPr="004D1186">
        <w:rPr>
          <w:rFonts w:ascii="Times New Roman" w:eastAsia="Calibri" w:hAnsi="Times New Roman" w:cs="Times New Roman"/>
          <w:color w:val="000000" w:themeColor="text1"/>
          <w:sz w:val="24"/>
          <w:szCs w:val="28"/>
        </w:rPr>
        <w:t xml:space="preserve">, tháng 4.1932. </w:t>
      </w:r>
    </w:p>
    <w:p w:rsidR="00276375" w:rsidRDefault="00276375">
      <w:bookmarkStart w:id="0" w:name="_GoBack"/>
      <w:bookmarkEnd w:id="0"/>
    </w:p>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357B9"/>
    <w:multiLevelType w:val="hybridMultilevel"/>
    <w:tmpl w:val="5BB6E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E9"/>
    <w:rsid w:val="00276375"/>
    <w:rsid w:val="00A3414C"/>
    <w:rsid w:val="00C80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3C46F-6886-4A26-BA30-CE2C4008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5E9"/>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C805E9"/>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C805E9"/>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2299</Characters>
  <Application>Microsoft Office Word</Application>
  <DocSecurity>0</DocSecurity>
  <Lines>19</Lines>
  <Paragraphs>5</Paragraphs>
  <ScaleCrop>false</ScaleCrop>
  <Company>21AK22.COM &amp; HIENPC.COM</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2025-12-25T21:19:00Z</dcterms:created>
  <dcterms:modified xsi:type="dcterms:W3CDTF">2025-12-25T21:20:00Z</dcterms:modified>
</cp:coreProperties>
</file>